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91" w:rsidRPr="00990891" w:rsidRDefault="00A53E70">
      <w:pPr>
        <w:rPr>
          <w:b/>
          <w:sz w:val="48"/>
          <w:szCs w:val="48"/>
        </w:rPr>
      </w:pPr>
      <w:r w:rsidRPr="00990891">
        <w:rPr>
          <w:rFonts w:hint="eastAsia"/>
          <w:b/>
          <w:sz w:val="48"/>
          <w:szCs w:val="48"/>
        </w:rPr>
        <w:t>産業廃棄物の種類と具体例</w:t>
      </w:r>
      <w:bookmarkStart w:id="0" w:name="_GoBack"/>
      <w:bookmarkEnd w:id="0"/>
    </w:p>
    <w:tbl>
      <w:tblPr>
        <w:tblW w:w="10490" w:type="dxa"/>
        <w:tblInd w:w="240" w:type="dxa"/>
        <w:tblBorders>
          <w:top w:val="single" w:sz="6" w:space="0" w:color="CCCCCC"/>
          <w:left w:val="single" w:sz="6" w:space="0" w:color="CCCCCC"/>
        </w:tblBorders>
        <w:tblCellMar>
          <w:top w:w="15" w:type="dxa"/>
          <w:left w:w="15" w:type="dxa"/>
          <w:bottom w:w="15" w:type="dxa"/>
          <w:right w:w="15" w:type="dxa"/>
        </w:tblCellMar>
        <w:tblLook w:val="04A0" w:firstRow="1" w:lastRow="0" w:firstColumn="1" w:lastColumn="0" w:noHBand="0" w:noVBand="1"/>
      </w:tblPr>
      <w:tblGrid>
        <w:gridCol w:w="486"/>
        <w:gridCol w:w="14"/>
        <w:gridCol w:w="4327"/>
        <w:gridCol w:w="5663"/>
      </w:tblGrid>
      <w:tr w:rsidR="00A53E70" w:rsidRPr="00916F10" w:rsidTr="00695545">
        <w:tc>
          <w:tcPr>
            <w:tcW w:w="500"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p>
        </w:tc>
        <w:tc>
          <w:tcPr>
            <w:tcW w:w="4327" w:type="dxa"/>
            <w:tcBorders>
              <w:top w:val="single" w:sz="12" w:space="0" w:color="ECECEC"/>
              <w:left w:val="single" w:sz="12" w:space="0" w:color="ECECEC"/>
              <w:bottom w:val="single" w:sz="12" w:space="0" w:color="ECECEC"/>
              <w:right w:val="single" w:sz="12" w:space="0" w:color="ECECEC"/>
            </w:tcBorders>
            <w:shd w:val="clear" w:color="auto" w:fill="F4F4F4"/>
            <w:tcMar>
              <w:top w:w="144" w:type="dxa"/>
              <w:left w:w="144" w:type="dxa"/>
              <w:bottom w:w="144" w:type="dxa"/>
              <w:right w:w="144" w:type="dxa"/>
            </w:tcMar>
            <w:vAlign w:val="center"/>
            <w:hideMark/>
          </w:tcPr>
          <w:p w:rsidR="00A53E70" w:rsidRPr="00916F10" w:rsidRDefault="00A53E70" w:rsidP="00CA071F">
            <w:pPr>
              <w:widowControl/>
              <w:jc w:val="center"/>
              <w:rPr>
                <w:rFonts w:ascii="メイリオ" w:eastAsia="メイリオ" w:hAnsi="メイリオ" w:cs="ＭＳ Ｐゴシック"/>
                <w:b/>
                <w:bCs/>
                <w:color w:val="333333"/>
                <w:kern w:val="0"/>
                <w:sz w:val="16"/>
                <w:szCs w:val="16"/>
              </w:rPr>
            </w:pPr>
            <w:r w:rsidRPr="00916F10">
              <w:rPr>
                <w:rFonts w:ascii="メイリオ" w:eastAsia="メイリオ" w:hAnsi="メイリオ" w:cs="ＭＳ Ｐゴシック" w:hint="eastAsia"/>
                <w:b/>
                <w:bCs/>
                <w:color w:val="333333"/>
                <w:kern w:val="0"/>
                <w:sz w:val="16"/>
                <w:szCs w:val="16"/>
              </w:rPr>
              <w:t>種類</w:t>
            </w:r>
          </w:p>
        </w:tc>
        <w:tc>
          <w:tcPr>
            <w:tcW w:w="5663" w:type="dxa"/>
            <w:tcBorders>
              <w:top w:val="single" w:sz="12" w:space="0" w:color="ECECEC"/>
              <w:left w:val="single" w:sz="12" w:space="0" w:color="ECECEC"/>
              <w:bottom w:val="single" w:sz="12" w:space="0" w:color="ECECEC"/>
              <w:right w:val="single" w:sz="12" w:space="0" w:color="ECECEC"/>
            </w:tcBorders>
            <w:shd w:val="clear" w:color="auto" w:fill="F4F4F4"/>
            <w:tcMar>
              <w:top w:w="144" w:type="dxa"/>
              <w:left w:w="144" w:type="dxa"/>
              <w:bottom w:w="144" w:type="dxa"/>
              <w:right w:w="144" w:type="dxa"/>
            </w:tcMar>
            <w:vAlign w:val="center"/>
            <w:hideMark/>
          </w:tcPr>
          <w:p w:rsidR="00A53E70" w:rsidRPr="00916F10" w:rsidRDefault="00A53E70" w:rsidP="00CA071F">
            <w:pPr>
              <w:widowControl/>
              <w:jc w:val="center"/>
              <w:rPr>
                <w:rFonts w:ascii="メイリオ" w:eastAsia="メイリオ" w:hAnsi="メイリオ" w:cs="ＭＳ Ｐゴシック"/>
                <w:b/>
                <w:bCs/>
                <w:color w:val="333333"/>
                <w:kern w:val="0"/>
                <w:sz w:val="16"/>
                <w:szCs w:val="16"/>
              </w:rPr>
            </w:pPr>
            <w:r w:rsidRPr="00916F10">
              <w:rPr>
                <w:rFonts w:ascii="メイリオ" w:eastAsia="メイリオ" w:hAnsi="メイリオ" w:cs="ＭＳ Ｐゴシック" w:hint="eastAsia"/>
                <w:b/>
                <w:bCs/>
                <w:color w:val="333333"/>
                <w:kern w:val="0"/>
                <w:sz w:val="16"/>
                <w:szCs w:val="16"/>
              </w:rPr>
              <w:t>具体例</w:t>
            </w:r>
          </w:p>
        </w:tc>
      </w:tr>
      <w:tr w:rsidR="00A53E70" w:rsidRPr="00916F10" w:rsidTr="00695545">
        <w:trPr>
          <w:trHeight w:val="198"/>
        </w:trPr>
        <w:tc>
          <w:tcPr>
            <w:tcW w:w="486" w:type="dxa"/>
            <w:vMerge w:val="restart"/>
            <w:tcBorders>
              <w:top w:val="single" w:sz="12" w:space="0" w:color="ECECEC"/>
              <w:left w:val="single" w:sz="12" w:space="0" w:color="ECECEC"/>
              <w:bottom w:val="single" w:sz="12" w:space="0" w:color="ECECEC"/>
              <w:right w:val="single" w:sz="12" w:space="0" w:color="ECECEC"/>
            </w:tcBorders>
            <w:shd w:val="clear" w:color="auto" w:fill="F4F4F4"/>
            <w:tcMar>
              <w:top w:w="144" w:type="dxa"/>
              <w:left w:w="144" w:type="dxa"/>
              <w:bottom w:w="144" w:type="dxa"/>
              <w:right w:w="144" w:type="dxa"/>
            </w:tcMar>
            <w:vAlign w:val="center"/>
            <w:hideMark/>
          </w:tcPr>
          <w:p w:rsidR="00A53E70" w:rsidRPr="00916F10" w:rsidRDefault="00A53E70" w:rsidP="00CA071F">
            <w:pPr>
              <w:widowControl/>
              <w:jc w:val="center"/>
              <w:rPr>
                <w:rFonts w:ascii="メイリオ" w:eastAsia="メイリオ" w:hAnsi="メイリオ" w:cs="ＭＳ Ｐゴシック"/>
                <w:b/>
                <w:bCs/>
                <w:color w:val="333333"/>
                <w:kern w:val="0"/>
                <w:sz w:val="16"/>
                <w:szCs w:val="16"/>
              </w:rPr>
            </w:pPr>
            <w:r w:rsidRPr="00916F10">
              <w:rPr>
                <w:rFonts w:ascii="メイリオ" w:eastAsia="メイリオ" w:hAnsi="メイリオ" w:cs="ＭＳ Ｐゴシック" w:hint="eastAsia"/>
                <w:b/>
                <w:bCs/>
                <w:color w:val="333333"/>
                <w:kern w:val="0"/>
                <w:sz w:val="16"/>
                <w:szCs w:val="16"/>
              </w:rPr>
              <w:t>あらゆる事業活動に伴うもの</w:t>
            </w: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(1) 燃え殻</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石炭がら、焼却炉の残灰、炉清掃排出物、その他焼却残さ</w:t>
            </w:r>
          </w:p>
        </w:tc>
      </w:tr>
      <w:tr w:rsidR="00A53E70" w:rsidRPr="00916F10" w:rsidTr="00695545">
        <w:trPr>
          <w:trHeight w:val="989"/>
        </w:trPr>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(2) 汚泥</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排水処理後および各種製造業生産工程で排出された泥状のもの、活性汚泥法による余剰汚泥、ビルピット汚泥、カーバイトかす、ベントナイト汚泥、洗車場汚泥、建設汚泥等</w:t>
            </w:r>
          </w:p>
        </w:tc>
      </w:tr>
      <w:tr w:rsidR="00A53E70" w:rsidRPr="00916F10" w:rsidTr="00695545">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(3) 廃油</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鉱物性油、動植物性油、潤滑油、絶縁油、洗浄油、切削油、溶剤、タールピッチ等</w:t>
            </w:r>
          </w:p>
        </w:tc>
      </w:tr>
      <w:tr w:rsidR="00A53E70" w:rsidRPr="00916F10" w:rsidTr="00695545">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(4) 廃酸</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写真定着廃液、廃硫酸、廃塩酸、各種の有機廃酸類等すべての酸性廃液</w:t>
            </w:r>
          </w:p>
        </w:tc>
      </w:tr>
      <w:tr w:rsidR="00A53E70" w:rsidRPr="00916F10" w:rsidTr="00695545">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(5) 廃アルカリ</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写真現像廃液、廃ソーダ液、金属せっけん廃液等すべてのアルカリ性廃液</w:t>
            </w:r>
          </w:p>
        </w:tc>
      </w:tr>
      <w:tr w:rsidR="00A53E70" w:rsidRPr="00916F10" w:rsidTr="00695545">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noWrap/>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(6) 廃プラスチック類</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合成樹脂くず、合成繊維くず、合成ゴムくず（廃タイヤを含む）等固形状・液状のすべての合成高分子系化合物</w:t>
            </w:r>
          </w:p>
        </w:tc>
      </w:tr>
      <w:tr w:rsidR="00A53E70" w:rsidRPr="00916F10" w:rsidTr="00695545">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(7) ゴムくず</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生ゴム、天然ゴムくず</w:t>
            </w:r>
          </w:p>
        </w:tc>
      </w:tr>
      <w:tr w:rsidR="00A53E70" w:rsidRPr="00916F10" w:rsidTr="00695545">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(8) 金属くず</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鉄鋼または非鉄金属の破片、研磨くず、切削くず等</w:t>
            </w:r>
          </w:p>
        </w:tc>
      </w:tr>
      <w:tr w:rsidR="00A53E70" w:rsidRPr="00916F10" w:rsidTr="00695545">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(9) ガラスくず、コンクリートくずおよび陶磁器くず</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ガラス類（板ガラス等）、製品の製造過程等で生ずるコンクリートくず、インターロッキングブロックくず、レンガくず、廃石膏ボード、セメントくず、モルタルくず、スレートくず、陶磁器くず等</w:t>
            </w:r>
          </w:p>
        </w:tc>
      </w:tr>
      <w:tr w:rsidR="00A53E70" w:rsidRPr="00916F10" w:rsidTr="00990891">
        <w:trPr>
          <w:trHeight w:val="20"/>
        </w:trPr>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(10) 鉱さい</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鋳物廃砂、電炉等溶解炉かす、ボタ、不良石炭、粉炭かす等</w:t>
            </w:r>
          </w:p>
        </w:tc>
      </w:tr>
      <w:tr w:rsidR="00A53E70" w:rsidRPr="00916F10" w:rsidTr="00990891">
        <w:trPr>
          <w:trHeight w:val="1003"/>
        </w:trPr>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(11) がれき類</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工作物の新築、改築または除去により生じたコンクリート破片、アスファルト破片その他これらに類する不要物</w:t>
            </w:r>
          </w:p>
        </w:tc>
      </w:tr>
      <w:tr w:rsidR="00A53E70" w:rsidRPr="00916F10" w:rsidTr="00A62F0C">
        <w:trPr>
          <w:trHeight w:val="636"/>
        </w:trPr>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(12) ばいじん</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大気汚染防止法に定めるばい煙発生施設、ダイオキシン類対策特別措置法に定める特定施設または産業廃棄物焼却施設において発生するばいじんであって集じん施設によって集められたもの</w:t>
            </w:r>
          </w:p>
        </w:tc>
      </w:tr>
      <w:tr w:rsidR="00A53E70" w:rsidRPr="00916F10" w:rsidTr="00990891">
        <w:trPr>
          <w:trHeight w:val="345"/>
        </w:trPr>
        <w:tc>
          <w:tcPr>
            <w:tcW w:w="486" w:type="dxa"/>
            <w:vMerge w:val="restart"/>
            <w:tcBorders>
              <w:top w:val="single" w:sz="12" w:space="0" w:color="ECECEC"/>
              <w:left w:val="single" w:sz="12" w:space="0" w:color="ECECEC"/>
              <w:bottom w:val="single" w:sz="12" w:space="0" w:color="ECECEC"/>
              <w:right w:val="single" w:sz="12" w:space="0" w:color="ECECEC"/>
            </w:tcBorders>
            <w:shd w:val="clear" w:color="auto" w:fill="F4F4F4"/>
            <w:tcMar>
              <w:top w:w="144" w:type="dxa"/>
              <w:left w:w="144" w:type="dxa"/>
              <w:bottom w:w="144" w:type="dxa"/>
              <w:right w:w="144" w:type="dxa"/>
            </w:tcMar>
            <w:vAlign w:val="center"/>
            <w:hideMark/>
          </w:tcPr>
          <w:p w:rsidR="00A53E70" w:rsidRPr="00916F10" w:rsidRDefault="00A53E70" w:rsidP="00CA071F">
            <w:pPr>
              <w:widowControl/>
              <w:jc w:val="center"/>
              <w:rPr>
                <w:rFonts w:ascii="メイリオ" w:eastAsia="メイリオ" w:hAnsi="メイリオ" w:cs="ＭＳ Ｐゴシック"/>
                <w:b/>
                <w:bCs/>
                <w:color w:val="333333"/>
                <w:kern w:val="0"/>
                <w:sz w:val="16"/>
                <w:szCs w:val="16"/>
              </w:rPr>
            </w:pPr>
            <w:r w:rsidRPr="00916F10">
              <w:rPr>
                <w:rFonts w:ascii="メイリオ" w:eastAsia="メイリオ" w:hAnsi="メイリオ" w:cs="ＭＳ Ｐゴシック" w:hint="eastAsia"/>
                <w:b/>
                <w:bCs/>
                <w:color w:val="333333"/>
                <w:kern w:val="0"/>
                <w:sz w:val="16"/>
                <w:szCs w:val="16"/>
              </w:rPr>
              <w:lastRenderedPageBreak/>
              <w:t>特定の事業活動に伴うもの</w:t>
            </w: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(13) 紙くず</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建設業に係るもの（工作物の新築、改築または除去により生じたもの）、パルプ製造業、製紙業、紙加工品製造業、新聞業、出版業、製本業、印刷物加工業から生ずる紙くず</w:t>
            </w:r>
          </w:p>
        </w:tc>
      </w:tr>
      <w:tr w:rsidR="00A53E70" w:rsidRPr="00916F10" w:rsidTr="00695545">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(14) 木くず</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建設業に係るもの（範囲は紙くずと同じ）、木材・木製品製造業（家具の製造業を含む）、パルプ製造業、輸入木材の卸売業および物品賃貸業から生ずる木材片、おがくず、バーク類等</w:t>
            </w:r>
            <w:r w:rsidRPr="00916F10">
              <w:rPr>
                <w:rFonts w:ascii="メイリオ" w:eastAsia="メイリオ" w:hAnsi="メイリオ" w:cs="ＭＳ Ｐゴシック" w:hint="eastAsia"/>
                <w:color w:val="333333"/>
                <w:kern w:val="0"/>
                <w:sz w:val="16"/>
                <w:szCs w:val="16"/>
              </w:rPr>
              <w:br/>
              <w:t>貨物の流通のために使用したパレット等</w:t>
            </w:r>
          </w:p>
        </w:tc>
      </w:tr>
      <w:tr w:rsidR="00A53E70" w:rsidRPr="00916F10" w:rsidTr="00695545">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(15) 繊維くず</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建設業に係るもの（範囲は紙くずと同じ）、衣服その他繊維製品製造業以外の繊維工業から生ずる木綿くず、羊毛くず等の天然繊維くず</w:t>
            </w:r>
          </w:p>
        </w:tc>
      </w:tr>
      <w:tr w:rsidR="00A53E70" w:rsidRPr="00916F10" w:rsidTr="00695545">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(16) 動植物性残さ</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食料品、医薬品、香料製造業から生ずるあめかす、のりかす、醸造かす、発酵かす、魚および獣のあら等の固形状の不要物</w:t>
            </w:r>
          </w:p>
        </w:tc>
      </w:tr>
      <w:tr w:rsidR="00A53E70" w:rsidRPr="00916F10" w:rsidTr="00695545">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(17) 動物系固形不要物</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と畜場において処分した獣畜、食鳥処理場において処理した食鳥に係る固形状の不要物</w:t>
            </w:r>
          </w:p>
        </w:tc>
      </w:tr>
      <w:tr w:rsidR="00A53E70" w:rsidRPr="00916F10" w:rsidTr="00695545">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(18) 動物のふん尿</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畜産農業から排出される牛、馬、豚、めん羊、にわとり等のふん尿</w:t>
            </w:r>
          </w:p>
        </w:tc>
      </w:tr>
      <w:tr w:rsidR="00A53E70" w:rsidRPr="00916F10" w:rsidTr="00695545">
        <w:tc>
          <w:tcPr>
            <w:tcW w:w="486" w:type="dxa"/>
            <w:vMerge/>
            <w:tcBorders>
              <w:top w:val="single" w:sz="12" w:space="0" w:color="ECECEC"/>
              <w:left w:val="single" w:sz="12" w:space="0" w:color="ECECEC"/>
              <w:bottom w:val="single" w:sz="12" w:space="0" w:color="ECECEC"/>
              <w:right w:val="single" w:sz="12" w:space="0" w:color="ECECEC"/>
            </w:tcBorders>
            <w:vAlign w:val="center"/>
            <w:hideMark/>
          </w:tcPr>
          <w:p w:rsidR="00A53E70" w:rsidRPr="00916F10" w:rsidRDefault="00A53E70" w:rsidP="00CA071F">
            <w:pPr>
              <w:widowControl/>
              <w:jc w:val="left"/>
              <w:rPr>
                <w:rFonts w:ascii="メイリオ" w:eastAsia="メイリオ" w:hAnsi="メイリオ" w:cs="ＭＳ Ｐゴシック"/>
                <w:b/>
                <w:bCs/>
                <w:color w:val="333333"/>
                <w:kern w:val="0"/>
                <w:sz w:val="16"/>
                <w:szCs w:val="16"/>
              </w:rPr>
            </w:pPr>
          </w:p>
        </w:tc>
        <w:tc>
          <w:tcPr>
            <w:tcW w:w="4341" w:type="dxa"/>
            <w:gridSpan w:val="2"/>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(19) 動物の死体</w:t>
            </w:r>
          </w:p>
        </w:tc>
        <w:tc>
          <w:tcPr>
            <w:tcW w:w="5663" w:type="dxa"/>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畜産農業から排出される牛、馬、豚、めん羊、にわとり等の死体</w:t>
            </w:r>
          </w:p>
        </w:tc>
      </w:tr>
      <w:tr w:rsidR="00A53E70" w:rsidRPr="00916F10" w:rsidTr="00695545">
        <w:tc>
          <w:tcPr>
            <w:tcW w:w="10490" w:type="dxa"/>
            <w:gridSpan w:val="4"/>
            <w:tcBorders>
              <w:top w:val="single" w:sz="12" w:space="0" w:color="ECECEC"/>
              <w:left w:val="single" w:sz="12" w:space="0" w:color="ECECEC"/>
              <w:bottom w:val="single" w:sz="12" w:space="0" w:color="ECECEC"/>
              <w:right w:val="single" w:sz="12" w:space="0" w:color="ECECEC"/>
            </w:tcBorders>
            <w:tcMar>
              <w:top w:w="192" w:type="dxa"/>
              <w:left w:w="240" w:type="dxa"/>
              <w:bottom w:w="192" w:type="dxa"/>
              <w:right w:w="240" w:type="dxa"/>
            </w:tcMar>
            <w:vAlign w:val="center"/>
            <w:hideMark/>
          </w:tcPr>
          <w:p w:rsidR="00A53E70" w:rsidRPr="00916F10" w:rsidRDefault="00A53E70" w:rsidP="00CA071F">
            <w:pPr>
              <w:widowControl/>
              <w:jc w:val="left"/>
              <w:rPr>
                <w:rFonts w:ascii="メイリオ" w:eastAsia="メイリオ" w:hAnsi="メイリオ" w:cs="ＭＳ Ｐゴシック"/>
                <w:color w:val="333333"/>
                <w:kern w:val="0"/>
                <w:sz w:val="16"/>
                <w:szCs w:val="16"/>
              </w:rPr>
            </w:pPr>
            <w:r w:rsidRPr="00916F10">
              <w:rPr>
                <w:rFonts w:ascii="メイリオ" w:eastAsia="メイリオ" w:hAnsi="メイリオ" w:cs="ＭＳ Ｐゴシック" w:hint="eastAsia"/>
                <w:color w:val="333333"/>
                <w:kern w:val="0"/>
                <w:sz w:val="16"/>
                <w:szCs w:val="16"/>
              </w:rPr>
              <w:t>(20) 以上の産業廃棄物を処分するために処理したもので、上記の産業廃棄物に該当しないもの（例えばコンクリート固型化物）</w:t>
            </w:r>
          </w:p>
        </w:tc>
      </w:tr>
    </w:tbl>
    <w:p w:rsidR="00A53E70" w:rsidRPr="00A53E70" w:rsidRDefault="00A53E70"/>
    <w:sectPr w:rsidR="00A53E70" w:rsidRPr="00A53E70" w:rsidSect="00C3449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70"/>
    <w:rsid w:val="004C1404"/>
    <w:rsid w:val="00695545"/>
    <w:rsid w:val="00990891"/>
    <w:rsid w:val="00A53E70"/>
    <w:rsid w:val="00A62F0C"/>
    <w:rsid w:val="00C34494"/>
    <w:rsid w:val="00DB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dcterms:created xsi:type="dcterms:W3CDTF">2019-08-21T04:25:00Z</dcterms:created>
  <dcterms:modified xsi:type="dcterms:W3CDTF">2019-08-21T05:14:00Z</dcterms:modified>
</cp:coreProperties>
</file>